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B97" w:rsidRDefault="00DD6B97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B97" w:rsidRDefault="00DD6B97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B97" w:rsidRDefault="00DD6B97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B97" w:rsidRDefault="00DD6B97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B97" w:rsidRDefault="00DD6B97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B97" w:rsidRDefault="00DD6B97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B97" w:rsidRDefault="00A97BD8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Analysis </w:t>
      </w:r>
    </w:p>
    <w:p w:rsidR="00DD6B97" w:rsidRDefault="00A97BD8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DD6B97" w:rsidRDefault="00A97BD8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DD6B97" w:rsidRDefault="00A97BD8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D6B97" w:rsidRDefault="00DD6B97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B97" w:rsidRDefault="00DD6B97" w:rsidP="00DD6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6CC1" w:rsidRDefault="00726CC1" w:rsidP="00DD6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6CC1" w:rsidRDefault="00726CC1" w:rsidP="00DD6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6CC1" w:rsidRDefault="00726CC1" w:rsidP="00DD6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6CC1" w:rsidRDefault="00726CC1" w:rsidP="00DD6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6CC1" w:rsidRDefault="00726CC1" w:rsidP="00DD6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6B97" w:rsidRPr="00DD6B97" w:rsidRDefault="00A97BD8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Case Analysis </w:t>
      </w:r>
    </w:p>
    <w:p w:rsidR="00882150" w:rsidRPr="00726CC1" w:rsidRDefault="00A97BD8" w:rsidP="00726C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CC1">
        <w:rPr>
          <w:rFonts w:ascii="Times New Roman" w:hAnsi="Times New Roman" w:cs="Times New Roman"/>
          <w:b/>
          <w:sz w:val="24"/>
          <w:szCs w:val="24"/>
        </w:rPr>
        <w:t>Summary</w:t>
      </w:r>
    </w:p>
    <w:p w:rsidR="003422EE" w:rsidRPr="00DD6B97" w:rsidRDefault="00A97BD8" w:rsidP="006964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6B97">
        <w:rPr>
          <w:rFonts w:ascii="Times New Roman" w:hAnsi="Times New Roman" w:cs="Times New Roman"/>
          <w:sz w:val="24"/>
          <w:szCs w:val="24"/>
        </w:rPr>
        <w:t>The In-Depth article is concerned about the impacts of diet taken to the g</w:t>
      </w:r>
      <w:r w:rsidR="00C63108">
        <w:rPr>
          <w:rFonts w:ascii="Times New Roman" w:hAnsi="Times New Roman" w:cs="Times New Roman"/>
          <w:sz w:val="24"/>
          <w:szCs w:val="24"/>
        </w:rPr>
        <w:t>ene expression on living organisms</w:t>
      </w:r>
      <w:r w:rsidRPr="00DD6B97">
        <w:rPr>
          <w:rFonts w:ascii="Times New Roman" w:hAnsi="Times New Roman" w:cs="Times New Roman"/>
          <w:sz w:val="24"/>
          <w:szCs w:val="24"/>
        </w:rPr>
        <w:t>. For instance, the section provides an example of Agouti mice that did not inherit the genes of its parents due to diet ch</w:t>
      </w:r>
      <w:r w:rsidR="00110CD4" w:rsidRPr="00DD6B97">
        <w:rPr>
          <w:rFonts w:ascii="Times New Roman" w:hAnsi="Times New Roman" w:cs="Times New Roman"/>
          <w:sz w:val="24"/>
          <w:szCs w:val="24"/>
        </w:rPr>
        <w:t xml:space="preserve">ange. The article offers an example of research that was conducted by Duke </w:t>
      </w:r>
      <w:r w:rsidRPr="00DD6B97">
        <w:rPr>
          <w:rFonts w:ascii="Times New Roman" w:hAnsi="Times New Roman" w:cs="Times New Roman"/>
          <w:sz w:val="24"/>
          <w:szCs w:val="24"/>
        </w:rPr>
        <w:t>University</w:t>
      </w:r>
      <w:r w:rsidR="007E5767" w:rsidRPr="00DD6B97">
        <w:rPr>
          <w:rFonts w:ascii="Times New Roman" w:hAnsi="Times New Roman" w:cs="Times New Roman"/>
          <w:sz w:val="24"/>
          <w:szCs w:val="24"/>
        </w:rPr>
        <w:t xml:space="preserve"> (2003)</w:t>
      </w:r>
      <w:r w:rsidRPr="00DD6B97">
        <w:rPr>
          <w:rFonts w:ascii="Times New Roman" w:hAnsi="Times New Roman" w:cs="Times New Roman"/>
          <w:sz w:val="24"/>
          <w:szCs w:val="24"/>
        </w:rPr>
        <w:t xml:space="preserve">, </w:t>
      </w:r>
      <w:r w:rsidR="00110CD4" w:rsidRPr="00DD6B97">
        <w:rPr>
          <w:rFonts w:ascii="Times New Roman" w:hAnsi="Times New Roman" w:cs="Times New Roman"/>
          <w:sz w:val="24"/>
          <w:szCs w:val="24"/>
        </w:rPr>
        <w:t>suggest</w:t>
      </w:r>
      <w:r w:rsidRPr="00DD6B97">
        <w:rPr>
          <w:rFonts w:ascii="Times New Roman" w:hAnsi="Times New Roman" w:cs="Times New Roman"/>
          <w:sz w:val="24"/>
          <w:szCs w:val="24"/>
        </w:rPr>
        <w:t>ing</w:t>
      </w:r>
      <w:r w:rsidR="00110CD4" w:rsidRPr="00DD6B97">
        <w:rPr>
          <w:rFonts w:ascii="Times New Roman" w:hAnsi="Times New Roman" w:cs="Times New Roman"/>
          <w:sz w:val="24"/>
          <w:szCs w:val="24"/>
        </w:rPr>
        <w:t xml:space="preserve"> that the young mice</w:t>
      </w:r>
      <w:r w:rsidRPr="00DD6B97">
        <w:rPr>
          <w:rFonts w:ascii="Times New Roman" w:hAnsi="Times New Roman" w:cs="Times New Roman"/>
          <w:sz w:val="24"/>
          <w:szCs w:val="24"/>
        </w:rPr>
        <w:t xml:space="preserve"> did not inherit</w:t>
      </w:r>
      <w:r w:rsidR="007D3598" w:rsidRPr="00DD6B97">
        <w:rPr>
          <w:rFonts w:ascii="Times New Roman" w:hAnsi="Times New Roman" w:cs="Times New Roman"/>
          <w:sz w:val="24"/>
          <w:szCs w:val="24"/>
        </w:rPr>
        <w:t xml:space="preserve"> genes since its parents are usually obese. </w:t>
      </w:r>
      <w:r w:rsidR="00C05C1F" w:rsidRPr="00DD6B97">
        <w:rPr>
          <w:rFonts w:ascii="Times New Roman" w:hAnsi="Times New Roman" w:cs="Times New Roman"/>
          <w:sz w:val="24"/>
          <w:szCs w:val="24"/>
        </w:rPr>
        <w:t>According to the In-Depth research, genes are part of DNA where mutation</w:t>
      </w:r>
      <w:r w:rsidR="007E5767" w:rsidRPr="00DD6B97">
        <w:rPr>
          <w:rFonts w:ascii="Times New Roman" w:hAnsi="Times New Roman" w:cs="Times New Roman"/>
          <w:sz w:val="24"/>
          <w:szCs w:val="24"/>
        </w:rPr>
        <w:t>s occur (Duke University, 2003)</w:t>
      </w:r>
      <w:r w:rsidR="00C05C1F" w:rsidRPr="00DD6B97">
        <w:rPr>
          <w:rFonts w:ascii="Times New Roman" w:hAnsi="Times New Roman" w:cs="Times New Roman"/>
          <w:sz w:val="24"/>
          <w:szCs w:val="24"/>
        </w:rPr>
        <w:t xml:space="preserve">. Besides, genes are expressed in protein pigments, and </w:t>
      </w:r>
      <w:r w:rsidRPr="00DD6B97">
        <w:rPr>
          <w:rFonts w:ascii="Times New Roman" w:hAnsi="Times New Roman" w:cs="Times New Roman"/>
          <w:sz w:val="24"/>
          <w:szCs w:val="24"/>
        </w:rPr>
        <w:t xml:space="preserve">a change of diet can </w:t>
      </w:r>
      <w:r w:rsidR="00C05C1F" w:rsidRPr="00DD6B97">
        <w:rPr>
          <w:rFonts w:ascii="Times New Roman" w:hAnsi="Times New Roman" w:cs="Times New Roman"/>
          <w:sz w:val="24"/>
          <w:szCs w:val="24"/>
        </w:rPr>
        <w:t>positively or</w:t>
      </w:r>
      <w:r w:rsidRPr="00DD6B97">
        <w:rPr>
          <w:rFonts w:ascii="Times New Roman" w:hAnsi="Times New Roman" w:cs="Times New Roman"/>
          <w:sz w:val="24"/>
          <w:szCs w:val="24"/>
        </w:rPr>
        <w:t xml:space="preserve"> adversely impact its modification. </w:t>
      </w:r>
    </w:p>
    <w:p w:rsidR="007E6522" w:rsidRPr="00DD6B97" w:rsidRDefault="00A97BD8" w:rsidP="006964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6B97">
        <w:rPr>
          <w:rFonts w:ascii="Times New Roman" w:hAnsi="Times New Roman" w:cs="Times New Roman"/>
          <w:sz w:val="24"/>
          <w:szCs w:val="24"/>
        </w:rPr>
        <w:t>The article defines</w:t>
      </w:r>
      <w:r w:rsidR="00C05C1F" w:rsidRPr="00DD6B97">
        <w:rPr>
          <w:rFonts w:ascii="Times New Roman" w:hAnsi="Times New Roman" w:cs="Times New Roman"/>
          <w:sz w:val="24"/>
          <w:szCs w:val="24"/>
        </w:rPr>
        <w:t xml:space="preserve"> Nutrigenomics</w:t>
      </w:r>
      <w:r w:rsidRPr="00DD6B97">
        <w:rPr>
          <w:rFonts w:ascii="Times New Roman" w:hAnsi="Times New Roman" w:cs="Times New Roman"/>
          <w:sz w:val="24"/>
          <w:szCs w:val="24"/>
        </w:rPr>
        <w:t xml:space="preserve"> as the</w:t>
      </w:r>
      <w:r w:rsidR="002C7C7B" w:rsidRPr="00DD6B97">
        <w:rPr>
          <w:rFonts w:ascii="Times New Roman" w:hAnsi="Times New Roman" w:cs="Times New Roman"/>
          <w:sz w:val="24"/>
          <w:szCs w:val="24"/>
        </w:rPr>
        <w:t xml:space="preserve"> interactions among nutrition, environment, and genes. Until the 20</w:t>
      </w:r>
      <w:r w:rsidR="002C7C7B" w:rsidRPr="00DD6B9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C7C7B" w:rsidRPr="00DD6B97">
        <w:rPr>
          <w:rFonts w:ascii="Times New Roman" w:hAnsi="Times New Roman" w:cs="Times New Roman"/>
          <w:sz w:val="24"/>
          <w:szCs w:val="24"/>
        </w:rPr>
        <w:t xml:space="preserve"> century, there was a belief that gene mutation and expression could only be inherited. However,</w:t>
      </w:r>
      <w:r w:rsidR="003422EE" w:rsidRPr="00DD6B97">
        <w:rPr>
          <w:rFonts w:ascii="Times New Roman" w:hAnsi="Times New Roman" w:cs="Times New Roman"/>
          <w:sz w:val="24"/>
          <w:szCs w:val="24"/>
        </w:rPr>
        <w:t xml:space="preserve"> the In-Depth </w:t>
      </w:r>
      <w:r w:rsidR="002C7C7B" w:rsidRPr="00DD6B97">
        <w:rPr>
          <w:rFonts w:ascii="Times New Roman" w:hAnsi="Times New Roman" w:cs="Times New Roman"/>
          <w:sz w:val="24"/>
          <w:szCs w:val="24"/>
        </w:rPr>
        <w:t>study has proved that diet contributes hugely towards gene mutation</w:t>
      </w:r>
      <w:r w:rsidR="00752250" w:rsidRPr="00DD6B97">
        <w:rPr>
          <w:rFonts w:ascii="Times New Roman" w:hAnsi="Times New Roman" w:cs="Times New Roman"/>
          <w:sz w:val="24"/>
          <w:szCs w:val="24"/>
        </w:rPr>
        <w:t xml:space="preserve"> (Duke University, 2003)</w:t>
      </w:r>
      <w:r w:rsidR="002C7C7B" w:rsidRPr="00DD6B97">
        <w:rPr>
          <w:rFonts w:ascii="Times New Roman" w:hAnsi="Times New Roman" w:cs="Times New Roman"/>
          <w:sz w:val="24"/>
          <w:szCs w:val="24"/>
        </w:rPr>
        <w:t>.</w:t>
      </w:r>
      <w:r w:rsidR="003422EE" w:rsidRPr="00DD6B97">
        <w:rPr>
          <w:rFonts w:ascii="Times New Roman" w:hAnsi="Times New Roman" w:cs="Times New Roman"/>
          <w:sz w:val="24"/>
          <w:szCs w:val="24"/>
        </w:rPr>
        <w:t xml:space="preserve"> For instance, most o</w:t>
      </w:r>
      <w:r w:rsidR="002C7C7B" w:rsidRPr="00DD6B97">
        <w:rPr>
          <w:rFonts w:ascii="Times New Roman" w:hAnsi="Times New Roman" w:cs="Times New Roman"/>
          <w:sz w:val="24"/>
          <w:szCs w:val="24"/>
        </w:rPr>
        <w:t xml:space="preserve">f the twins born are identical during the early stages, but their physical aspects change as they age due to the intake of different </w:t>
      </w:r>
      <w:r w:rsidR="00440F65" w:rsidRPr="00DD6B97">
        <w:rPr>
          <w:rFonts w:ascii="Times New Roman" w:hAnsi="Times New Roman" w:cs="Times New Roman"/>
          <w:sz w:val="24"/>
          <w:szCs w:val="24"/>
        </w:rPr>
        <w:t>diets. In the article, we find microbiome</w:t>
      </w:r>
      <w:r w:rsidR="00066734" w:rsidRPr="00DD6B97">
        <w:rPr>
          <w:rFonts w:ascii="Times New Roman" w:hAnsi="Times New Roman" w:cs="Times New Roman"/>
          <w:sz w:val="24"/>
          <w:szCs w:val="24"/>
        </w:rPr>
        <w:t>, a</w:t>
      </w:r>
      <w:r w:rsidR="00440F65" w:rsidRPr="00DD6B97">
        <w:rPr>
          <w:rFonts w:ascii="Times New Roman" w:hAnsi="Times New Roman" w:cs="Times New Roman"/>
          <w:sz w:val="24"/>
          <w:szCs w:val="24"/>
        </w:rPr>
        <w:t xml:space="preserve"> term that explains human microorganisms' interactions and their genes</w:t>
      </w:r>
      <w:r w:rsidR="00066734" w:rsidRPr="00DD6B97">
        <w:rPr>
          <w:rFonts w:ascii="Times New Roman" w:hAnsi="Times New Roman" w:cs="Times New Roman"/>
          <w:sz w:val="24"/>
          <w:szCs w:val="24"/>
        </w:rPr>
        <w:t>, as well as</w:t>
      </w:r>
      <w:r w:rsidR="0023020E" w:rsidRPr="00DD6B97">
        <w:rPr>
          <w:rFonts w:ascii="Times New Roman" w:hAnsi="Times New Roman" w:cs="Times New Roman"/>
          <w:sz w:val="24"/>
          <w:szCs w:val="24"/>
        </w:rPr>
        <w:t xml:space="preserve"> impacts on healthy living</w:t>
      </w:r>
      <w:r w:rsidR="007E5767" w:rsidRPr="00DD6B97">
        <w:rPr>
          <w:rFonts w:ascii="Times New Roman" w:hAnsi="Times New Roman" w:cs="Times New Roman"/>
          <w:sz w:val="24"/>
          <w:szCs w:val="24"/>
        </w:rPr>
        <w:t xml:space="preserve"> (Duke University, 2003)</w:t>
      </w:r>
      <w:r w:rsidR="0023020E" w:rsidRPr="00DD6B97">
        <w:rPr>
          <w:rFonts w:ascii="Times New Roman" w:hAnsi="Times New Roman" w:cs="Times New Roman"/>
          <w:sz w:val="24"/>
          <w:szCs w:val="24"/>
        </w:rPr>
        <w:t>. Prebiotics and probiotics are a</w:t>
      </w:r>
      <w:r w:rsidR="00066734" w:rsidRPr="00DD6B97">
        <w:rPr>
          <w:rFonts w:ascii="Times New Roman" w:hAnsi="Times New Roman" w:cs="Times New Roman"/>
          <w:sz w:val="24"/>
          <w:szCs w:val="24"/>
        </w:rPr>
        <w:t>s</w:t>
      </w:r>
      <w:r w:rsidR="0023020E" w:rsidRPr="00DD6B97">
        <w:rPr>
          <w:rFonts w:ascii="Times New Roman" w:hAnsi="Times New Roman" w:cs="Times New Roman"/>
          <w:sz w:val="24"/>
          <w:szCs w:val="24"/>
        </w:rPr>
        <w:t xml:space="preserve"> well provided in the article, which represents a class of diet that is biologically active to nourish the microbiome. Lastly, phytochemicals are illustrated, which are composed of plant foods rich in carbohydrate</w:t>
      </w:r>
      <w:r w:rsidR="00066734" w:rsidRPr="00DD6B97">
        <w:rPr>
          <w:rFonts w:ascii="Times New Roman" w:hAnsi="Times New Roman" w:cs="Times New Roman"/>
          <w:sz w:val="24"/>
          <w:szCs w:val="24"/>
        </w:rPr>
        <w:t>s, including</w:t>
      </w:r>
      <w:r w:rsidR="0023020E" w:rsidRPr="00DD6B97">
        <w:rPr>
          <w:rFonts w:ascii="Times New Roman" w:hAnsi="Times New Roman" w:cs="Times New Roman"/>
          <w:sz w:val="24"/>
          <w:szCs w:val="24"/>
        </w:rPr>
        <w:t xml:space="preserve"> vitamins, water, </w:t>
      </w:r>
      <w:r w:rsidR="002A3E1E" w:rsidRPr="00DD6B97">
        <w:rPr>
          <w:rFonts w:ascii="Times New Roman" w:hAnsi="Times New Roman" w:cs="Times New Roman"/>
          <w:sz w:val="24"/>
          <w:szCs w:val="24"/>
        </w:rPr>
        <w:t xml:space="preserve">carbohydrates, and minerals. </w:t>
      </w:r>
    </w:p>
    <w:p w:rsidR="002A3E1E" w:rsidRPr="00DD6B97" w:rsidRDefault="00A97BD8" w:rsidP="00726CC1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B97">
        <w:rPr>
          <w:rFonts w:ascii="Times New Roman" w:hAnsi="Times New Roman" w:cs="Times New Roman"/>
          <w:b/>
          <w:sz w:val="24"/>
          <w:szCs w:val="24"/>
        </w:rPr>
        <w:t>Nutrigenomics</w:t>
      </w:r>
      <w:r w:rsidR="006C430B" w:rsidRPr="00DD6B97">
        <w:rPr>
          <w:rFonts w:ascii="Times New Roman" w:hAnsi="Times New Roman" w:cs="Times New Roman"/>
          <w:b/>
          <w:sz w:val="24"/>
          <w:szCs w:val="24"/>
        </w:rPr>
        <w:t xml:space="preserve"> and its relationship with the course and </w:t>
      </w:r>
      <w:r w:rsidR="00C63108">
        <w:rPr>
          <w:rFonts w:ascii="Times New Roman" w:hAnsi="Times New Roman" w:cs="Times New Roman"/>
          <w:b/>
          <w:sz w:val="24"/>
          <w:szCs w:val="24"/>
        </w:rPr>
        <w:t xml:space="preserve">personal </w:t>
      </w:r>
      <w:r w:rsidR="006C430B" w:rsidRPr="00DD6B97">
        <w:rPr>
          <w:rFonts w:ascii="Times New Roman" w:hAnsi="Times New Roman" w:cs="Times New Roman"/>
          <w:b/>
          <w:sz w:val="24"/>
          <w:szCs w:val="24"/>
        </w:rPr>
        <w:t>life</w:t>
      </w:r>
    </w:p>
    <w:p w:rsidR="006C430B" w:rsidRPr="00726CC1" w:rsidRDefault="00A97BD8" w:rsidP="00726C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6B97">
        <w:rPr>
          <w:rFonts w:ascii="Times New Roman" w:hAnsi="Times New Roman" w:cs="Times New Roman"/>
          <w:sz w:val="24"/>
          <w:szCs w:val="24"/>
        </w:rPr>
        <w:t xml:space="preserve">The science concerned about </w:t>
      </w:r>
      <w:r w:rsidR="00E33393" w:rsidRPr="00DD6B97">
        <w:rPr>
          <w:rFonts w:ascii="Times New Roman" w:hAnsi="Times New Roman" w:cs="Times New Roman"/>
          <w:sz w:val="24"/>
          <w:szCs w:val="24"/>
        </w:rPr>
        <w:t xml:space="preserve">the relationship between health, nutrition, and the human genome is referred to as Nutrigenomics. The study contributes significantly to understanding </w:t>
      </w:r>
      <w:r w:rsidR="00C63108">
        <w:rPr>
          <w:rFonts w:ascii="Times New Roman" w:hAnsi="Times New Roman" w:cs="Times New Roman"/>
          <w:sz w:val="24"/>
          <w:szCs w:val="24"/>
        </w:rPr>
        <w:lastRenderedPageBreak/>
        <w:t xml:space="preserve">how the entire </w:t>
      </w:r>
      <w:r w:rsidR="00E33393" w:rsidRPr="00DD6B97">
        <w:rPr>
          <w:rFonts w:ascii="Times New Roman" w:hAnsi="Times New Roman" w:cs="Times New Roman"/>
          <w:sz w:val="24"/>
          <w:szCs w:val="24"/>
        </w:rPr>
        <w:t xml:space="preserve">body responds to various foods as far as Nutrigenomics is concerned. </w:t>
      </w:r>
      <w:r w:rsidR="00371595" w:rsidRPr="00DD6B97">
        <w:rPr>
          <w:rFonts w:ascii="Times New Roman" w:hAnsi="Times New Roman" w:cs="Times New Roman"/>
          <w:sz w:val="24"/>
          <w:szCs w:val="24"/>
        </w:rPr>
        <w:t>Nutrigenomics has a direct association with the Healthy and Nutrition course in the sense that it provides a broader view of nutritional science</w:t>
      </w:r>
      <w:r w:rsidR="007E5767" w:rsidRPr="00DD6B97">
        <w:rPr>
          <w:rFonts w:ascii="Times New Roman" w:hAnsi="Times New Roman" w:cs="Times New Roman"/>
          <w:sz w:val="24"/>
          <w:szCs w:val="24"/>
        </w:rPr>
        <w:t xml:space="preserve"> (Duke University, 2003)</w:t>
      </w:r>
      <w:r w:rsidR="00371595" w:rsidRPr="00DD6B97">
        <w:rPr>
          <w:rFonts w:ascii="Times New Roman" w:hAnsi="Times New Roman" w:cs="Times New Roman"/>
          <w:sz w:val="24"/>
          <w:szCs w:val="24"/>
        </w:rPr>
        <w:t>.</w:t>
      </w:r>
      <w:r w:rsidR="00B37C66" w:rsidRPr="00DD6B97">
        <w:rPr>
          <w:rFonts w:ascii="Times New Roman" w:hAnsi="Times New Roman" w:cs="Times New Roman"/>
          <w:sz w:val="24"/>
          <w:szCs w:val="24"/>
        </w:rPr>
        <w:t xml:space="preserve"> Precisely, both Nutrigenomics and the course are geared towards giving relationships among nutrients and their effects on the human body. </w:t>
      </w:r>
      <w:r w:rsidR="006A5178" w:rsidRPr="00DD6B97">
        <w:rPr>
          <w:rFonts w:ascii="Times New Roman" w:hAnsi="Times New Roman" w:cs="Times New Roman"/>
          <w:sz w:val="24"/>
          <w:szCs w:val="24"/>
        </w:rPr>
        <w:t xml:space="preserve"> Again, both dimensions provide a broader view of the contribution of specific diet to gene mutation and other adverse impacts, including </w:t>
      </w:r>
      <w:r w:rsidR="00894F28" w:rsidRPr="00DD6B97">
        <w:rPr>
          <w:rFonts w:ascii="Times New Roman" w:hAnsi="Times New Roman" w:cs="Times New Roman"/>
          <w:sz w:val="24"/>
          <w:szCs w:val="24"/>
        </w:rPr>
        <w:t>obes</w:t>
      </w:r>
      <w:r w:rsidR="00894F28">
        <w:rPr>
          <w:rFonts w:ascii="Times New Roman" w:hAnsi="Times New Roman" w:cs="Times New Roman"/>
          <w:sz w:val="24"/>
          <w:szCs w:val="24"/>
        </w:rPr>
        <w:t>ity</w:t>
      </w:r>
      <w:r w:rsidR="00894F28" w:rsidRPr="00DD6B97">
        <w:rPr>
          <w:rFonts w:ascii="Times New Roman" w:hAnsi="Times New Roman" w:cs="Times New Roman"/>
          <w:sz w:val="24"/>
          <w:szCs w:val="24"/>
        </w:rPr>
        <w:t xml:space="preserve"> (</w:t>
      </w:r>
      <w:r w:rsidR="007E5767" w:rsidRPr="00DD6B97">
        <w:rPr>
          <w:rFonts w:ascii="Times New Roman" w:hAnsi="Times New Roman" w:cs="Times New Roman"/>
          <w:sz w:val="24"/>
          <w:szCs w:val="24"/>
        </w:rPr>
        <w:t>Duke University, 2003)</w:t>
      </w:r>
      <w:r w:rsidR="006A5178" w:rsidRPr="00DD6B97">
        <w:rPr>
          <w:rFonts w:ascii="Times New Roman" w:hAnsi="Times New Roman" w:cs="Times New Roman"/>
          <w:sz w:val="24"/>
          <w:szCs w:val="24"/>
        </w:rPr>
        <w:t>.</w:t>
      </w:r>
      <w:r w:rsidR="00066734" w:rsidRPr="00DD6B97">
        <w:rPr>
          <w:rFonts w:ascii="Times New Roman" w:hAnsi="Times New Roman" w:cs="Times New Roman"/>
          <w:sz w:val="24"/>
          <w:szCs w:val="24"/>
        </w:rPr>
        <w:t xml:space="preserve"> In </w:t>
      </w:r>
      <w:r w:rsidR="006A5178" w:rsidRPr="00DD6B97">
        <w:rPr>
          <w:rFonts w:ascii="Times New Roman" w:hAnsi="Times New Roman" w:cs="Times New Roman"/>
          <w:sz w:val="24"/>
          <w:szCs w:val="24"/>
        </w:rPr>
        <w:t xml:space="preserve">my personal life, I can utilize both the provisions of the course work and Nutrigenomics to enhance healthy living. Equally, </w:t>
      </w:r>
      <w:r w:rsidR="005F2E22" w:rsidRPr="00DD6B97">
        <w:rPr>
          <w:rFonts w:ascii="Times New Roman" w:hAnsi="Times New Roman" w:cs="Times New Roman"/>
          <w:sz w:val="24"/>
          <w:szCs w:val="24"/>
        </w:rPr>
        <w:t>I can make use of both to identify healthy diets to prevent obesity and other related health condition</w:t>
      </w:r>
      <w:r w:rsidR="00066734" w:rsidRPr="00DD6B97">
        <w:rPr>
          <w:rFonts w:ascii="Times New Roman" w:hAnsi="Times New Roman" w:cs="Times New Roman"/>
          <w:sz w:val="24"/>
          <w:szCs w:val="24"/>
        </w:rPr>
        <w:t>s</w:t>
      </w:r>
      <w:r w:rsidR="005F2E22" w:rsidRPr="00DD6B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6CC1" w:rsidRDefault="00A97BD8" w:rsidP="00726C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6B97">
        <w:rPr>
          <w:rFonts w:ascii="Times New Roman" w:hAnsi="Times New Roman" w:cs="Times New Roman"/>
          <w:sz w:val="24"/>
          <w:szCs w:val="24"/>
        </w:rPr>
        <w:t>Flavanoids are among the vital phytochemicals in the human body. Flavanoids contribute hugely to reducing instances related to cardiovascular</w:t>
      </w:r>
      <w:r w:rsidR="00066734" w:rsidRPr="00DD6B97">
        <w:rPr>
          <w:rFonts w:ascii="Times New Roman" w:hAnsi="Times New Roman" w:cs="Times New Roman"/>
          <w:sz w:val="24"/>
          <w:szCs w:val="24"/>
        </w:rPr>
        <w:t>, cancer, eye</w:t>
      </w:r>
      <w:r w:rsidRPr="00DD6B97">
        <w:rPr>
          <w:rFonts w:ascii="Times New Roman" w:hAnsi="Times New Roman" w:cs="Times New Roman"/>
          <w:sz w:val="24"/>
          <w:szCs w:val="24"/>
        </w:rPr>
        <w:t xml:space="preserve">, </w:t>
      </w:r>
      <w:r w:rsidR="00066734" w:rsidRPr="00DD6B97">
        <w:rPr>
          <w:rFonts w:ascii="Times New Roman" w:hAnsi="Times New Roman" w:cs="Times New Roman"/>
          <w:sz w:val="24"/>
          <w:szCs w:val="24"/>
        </w:rPr>
        <w:t xml:space="preserve">and </w:t>
      </w:r>
      <w:r w:rsidRPr="00DD6B97">
        <w:rPr>
          <w:rFonts w:ascii="Times New Roman" w:hAnsi="Times New Roman" w:cs="Times New Roman"/>
          <w:sz w:val="24"/>
          <w:szCs w:val="24"/>
        </w:rPr>
        <w:t>muscular degradation diseases</w:t>
      </w:r>
      <w:r w:rsidR="007E5767" w:rsidRPr="00DD6B97">
        <w:rPr>
          <w:rFonts w:ascii="Times New Roman" w:hAnsi="Times New Roman" w:cs="Times New Roman"/>
          <w:sz w:val="24"/>
          <w:szCs w:val="24"/>
        </w:rPr>
        <w:t xml:space="preserve"> (</w:t>
      </w:r>
      <w:r w:rsidR="007E5767" w:rsidRPr="00DD6B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Vinayagam, &amp; Xu, 2015)</w:t>
      </w:r>
      <w:r w:rsidR="006755C9" w:rsidRPr="00DD6B97">
        <w:rPr>
          <w:rFonts w:ascii="Times New Roman" w:hAnsi="Times New Roman" w:cs="Times New Roman"/>
          <w:sz w:val="24"/>
          <w:szCs w:val="24"/>
        </w:rPr>
        <w:t>.</w:t>
      </w:r>
      <w:r w:rsidR="007E5767" w:rsidRPr="00DD6B97">
        <w:rPr>
          <w:rFonts w:ascii="Times New Roman" w:hAnsi="Times New Roman" w:cs="Times New Roman"/>
          <w:sz w:val="24"/>
          <w:szCs w:val="24"/>
        </w:rPr>
        <w:t xml:space="preserve"> Besides, consistent intake of flavonoids</w:t>
      </w:r>
      <w:r w:rsidR="00DD6B97" w:rsidRPr="00DD6B97">
        <w:rPr>
          <w:rFonts w:ascii="Times New Roman" w:hAnsi="Times New Roman" w:cs="Times New Roman"/>
          <w:sz w:val="24"/>
          <w:szCs w:val="24"/>
        </w:rPr>
        <w:t xml:space="preserve"> aids in reducing cases of blood</w:t>
      </w:r>
      <w:r w:rsidR="00C63108">
        <w:rPr>
          <w:rFonts w:ascii="Times New Roman" w:hAnsi="Times New Roman" w:cs="Times New Roman"/>
          <w:sz w:val="24"/>
          <w:szCs w:val="24"/>
        </w:rPr>
        <w:t xml:space="preserve"> clotting</w:t>
      </w:r>
      <w:bookmarkStart w:id="0" w:name="_GoBack"/>
      <w:bookmarkEnd w:id="0"/>
      <w:r w:rsidR="00DD6B97" w:rsidRPr="00DD6B97">
        <w:rPr>
          <w:rFonts w:ascii="Times New Roman" w:hAnsi="Times New Roman" w:cs="Times New Roman"/>
          <w:sz w:val="24"/>
          <w:szCs w:val="24"/>
        </w:rPr>
        <w:t xml:space="preserve">, hypertension in addition to suppressing the development of cancerous cells. </w:t>
      </w:r>
      <w:r w:rsidR="006755C9" w:rsidRPr="00DD6B97">
        <w:rPr>
          <w:rFonts w:ascii="Times New Roman" w:hAnsi="Times New Roman" w:cs="Times New Roman"/>
          <w:sz w:val="24"/>
          <w:szCs w:val="24"/>
        </w:rPr>
        <w:t xml:space="preserve"> The above diet combination can be sourced from green and black tea, grapes, chocolate, citrus fruits, soya beans, milk, berries, and textured vegetable proteins</w:t>
      </w:r>
      <w:r w:rsidR="007E5767" w:rsidRPr="00DD6B97">
        <w:rPr>
          <w:rFonts w:ascii="Times New Roman" w:hAnsi="Times New Roman" w:cs="Times New Roman"/>
          <w:sz w:val="24"/>
          <w:szCs w:val="24"/>
        </w:rPr>
        <w:t xml:space="preserve"> (</w:t>
      </w:r>
      <w:r w:rsidR="007E5767" w:rsidRPr="00DD6B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Vinayagam, &amp; Xu, 2015)</w:t>
      </w:r>
      <w:r w:rsidR="006755C9" w:rsidRPr="00DD6B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430B" w:rsidRPr="00DD6B97" w:rsidRDefault="00A97BD8" w:rsidP="00726C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6B97">
        <w:rPr>
          <w:rFonts w:ascii="Times New Roman" w:hAnsi="Times New Roman" w:cs="Times New Roman"/>
          <w:sz w:val="24"/>
          <w:szCs w:val="24"/>
        </w:rPr>
        <w:t>A huge percentage of food I take daily entails cabbages, carrots, grapes, pawpaw, tomatoes, grapes, and citrus fruits. Equally, the above combination of food f</w:t>
      </w:r>
      <w:r w:rsidR="00752250" w:rsidRPr="00DD6B97">
        <w:rPr>
          <w:rFonts w:ascii="Times New Roman" w:hAnsi="Times New Roman" w:cs="Times New Roman"/>
          <w:sz w:val="24"/>
          <w:szCs w:val="24"/>
        </w:rPr>
        <w:t xml:space="preserve">eatures on my daily diet and is a </w:t>
      </w:r>
      <w:r w:rsidRPr="00DD6B97">
        <w:rPr>
          <w:rFonts w:ascii="Times New Roman" w:hAnsi="Times New Roman" w:cs="Times New Roman"/>
          <w:sz w:val="24"/>
          <w:szCs w:val="24"/>
        </w:rPr>
        <w:t>subject that I must follow strictly. As such, it is evident</w:t>
      </w:r>
      <w:r w:rsidR="003422EE" w:rsidRPr="00DD6B97">
        <w:rPr>
          <w:rFonts w:ascii="Times New Roman" w:hAnsi="Times New Roman" w:cs="Times New Roman"/>
          <w:sz w:val="24"/>
          <w:szCs w:val="24"/>
        </w:rPr>
        <w:t xml:space="preserve"> that flavonoids are among the foods I take regularly. </w:t>
      </w:r>
    </w:p>
    <w:p w:rsidR="00DD6B97" w:rsidRDefault="00DD6B97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6CC1" w:rsidRDefault="00726CC1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6B97" w:rsidRPr="00DD6B97" w:rsidRDefault="00A97BD8" w:rsidP="00DD6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6B9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E5767" w:rsidRPr="00DD6B97" w:rsidRDefault="00A97BD8" w:rsidP="00DD6B9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D6B97">
        <w:rPr>
          <w:rFonts w:ascii="Times New Roman" w:hAnsi="Times New Roman" w:cs="Times New Roman"/>
          <w:sz w:val="24"/>
          <w:szCs w:val="24"/>
        </w:rPr>
        <w:t xml:space="preserve">Duke University (2003). </w:t>
      </w:r>
      <w:r w:rsidR="00DD6B97" w:rsidRPr="00DD6B97">
        <w:rPr>
          <w:rFonts w:ascii="Times New Roman" w:hAnsi="Times New Roman" w:cs="Times New Roman"/>
          <w:sz w:val="24"/>
          <w:szCs w:val="24"/>
        </w:rPr>
        <w:t xml:space="preserve">In-Depth: </w:t>
      </w:r>
      <w:r w:rsidRPr="00DD6B97">
        <w:rPr>
          <w:rFonts w:ascii="Times New Roman" w:hAnsi="Times New Roman" w:cs="Times New Roman"/>
          <w:sz w:val="24"/>
          <w:szCs w:val="24"/>
        </w:rPr>
        <w:t xml:space="preserve">New frontiers in nutrition and healthy. </w:t>
      </w:r>
    </w:p>
    <w:p w:rsidR="00DD6B97" w:rsidRDefault="00A97BD8" w:rsidP="00DD6B9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D6B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Vinayagam, R., &amp; Xu, B. (2015). Antidiabetic properties of dietary flavonoids: a cellular </w:t>
      </w:r>
    </w:p>
    <w:p w:rsidR="007E5767" w:rsidRPr="00DD6B97" w:rsidRDefault="00A97BD8" w:rsidP="00DD6B97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D6B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mechanism review. </w:t>
      </w:r>
      <w:r w:rsidRPr="00DD6B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Nutrition &amp; metabolism</w:t>
      </w:r>
      <w:r w:rsidRPr="00DD6B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D6B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DD6B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60.</w:t>
      </w:r>
    </w:p>
    <w:p w:rsidR="007E5767" w:rsidRPr="00DD6B97" w:rsidRDefault="007E5767" w:rsidP="00DD6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E5767" w:rsidRPr="00DD6B97" w:rsidSect="00DD6B9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2A4" w:rsidRDefault="005112A4">
      <w:pPr>
        <w:spacing w:after="0" w:line="240" w:lineRule="auto"/>
      </w:pPr>
      <w:r>
        <w:separator/>
      </w:r>
    </w:p>
  </w:endnote>
  <w:endnote w:type="continuationSeparator" w:id="1">
    <w:p w:rsidR="005112A4" w:rsidRDefault="0051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2A4" w:rsidRDefault="005112A4">
      <w:pPr>
        <w:spacing w:after="0" w:line="240" w:lineRule="auto"/>
      </w:pPr>
      <w:r>
        <w:separator/>
      </w:r>
    </w:p>
  </w:footnote>
  <w:footnote w:type="continuationSeparator" w:id="1">
    <w:p w:rsidR="005112A4" w:rsidRDefault="00511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386887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6B97" w:rsidRPr="00DD6B97" w:rsidRDefault="00A97BD8" w:rsidP="00DD6B9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D6B97">
          <w:rPr>
            <w:rFonts w:ascii="Times New Roman" w:hAnsi="Times New Roman" w:cs="Times New Roman"/>
            <w:sz w:val="24"/>
            <w:szCs w:val="24"/>
          </w:rPr>
          <w:t>CASE ANALYSIS</w:t>
        </w:r>
        <w:r w:rsidR="00A40B77" w:rsidRPr="00DD6B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6B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40B77" w:rsidRPr="00DD6B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4F2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A40B77" w:rsidRPr="00DD6B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D6B97" w:rsidRDefault="00DD6B9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2494193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6B97" w:rsidRPr="00DD6B97" w:rsidRDefault="00A97BD8" w:rsidP="00DD6B9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DD6B97">
          <w:rPr>
            <w:rFonts w:ascii="Times New Roman" w:hAnsi="Times New Roman" w:cs="Times New Roman"/>
            <w:sz w:val="24"/>
            <w:szCs w:val="24"/>
          </w:rPr>
          <w:t>CASE ANALYSIS</w:t>
        </w:r>
        <w:r w:rsidR="00A40B77" w:rsidRPr="00DD6B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6B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40B77" w:rsidRPr="00DD6B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4F2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40B77" w:rsidRPr="00DD6B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D6B97" w:rsidRDefault="00DD6B9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0D6F"/>
    <w:multiLevelType w:val="hybridMultilevel"/>
    <w:tmpl w:val="D5EAF1B8"/>
    <w:lvl w:ilvl="0" w:tplc="8E1EB8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AC9108" w:tentative="1">
      <w:start w:val="1"/>
      <w:numFmt w:val="lowerLetter"/>
      <w:lvlText w:val="%2."/>
      <w:lvlJc w:val="left"/>
      <w:pPr>
        <w:ind w:left="1440" w:hanging="360"/>
      </w:pPr>
    </w:lvl>
    <w:lvl w:ilvl="2" w:tplc="862A5914" w:tentative="1">
      <w:start w:val="1"/>
      <w:numFmt w:val="lowerRoman"/>
      <w:lvlText w:val="%3."/>
      <w:lvlJc w:val="right"/>
      <w:pPr>
        <w:ind w:left="2160" w:hanging="180"/>
      </w:pPr>
    </w:lvl>
    <w:lvl w:ilvl="3" w:tplc="D9CE5440" w:tentative="1">
      <w:start w:val="1"/>
      <w:numFmt w:val="decimal"/>
      <w:lvlText w:val="%4."/>
      <w:lvlJc w:val="left"/>
      <w:pPr>
        <w:ind w:left="2880" w:hanging="360"/>
      </w:pPr>
    </w:lvl>
    <w:lvl w:ilvl="4" w:tplc="8ECA5F20" w:tentative="1">
      <w:start w:val="1"/>
      <w:numFmt w:val="lowerLetter"/>
      <w:lvlText w:val="%5."/>
      <w:lvlJc w:val="left"/>
      <w:pPr>
        <w:ind w:left="3600" w:hanging="360"/>
      </w:pPr>
    </w:lvl>
    <w:lvl w:ilvl="5" w:tplc="B5C0186A" w:tentative="1">
      <w:start w:val="1"/>
      <w:numFmt w:val="lowerRoman"/>
      <w:lvlText w:val="%6."/>
      <w:lvlJc w:val="right"/>
      <w:pPr>
        <w:ind w:left="4320" w:hanging="180"/>
      </w:pPr>
    </w:lvl>
    <w:lvl w:ilvl="6" w:tplc="04F8DF4E" w:tentative="1">
      <w:start w:val="1"/>
      <w:numFmt w:val="decimal"/>
      <w:lvlText w:val="%7."/>
      <w:lvlJc w:val="left"/>
      <w:pPr>
        <w:ind w:left="5040" w:hanging="360"/>
      </w:pPr>
    </w:lvl>
    <w:lvl w:ilvl="7" w:tplc="48BCE8A8" w:tentative="1">
      <w:start w:val="1"/>
      <w:numFmt w:val="lowerLetter"/>
      <w:lvlText w:val="%8."/>
      <w:lvlJc w:val="left"/>
      <w:pPr>
        <w:ind w:left="5760" w:hanging="360"/>
      </w:pPr>
    </w:lvl>
    <w:lvl w:ilvl="8" w:tplc="02B2E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9202B3"/>
    <w:multiLevelType w:val="hybridMultilevel"/>
    <w:tmpl w:val="017EB7F8"/>
    <w:lvl w:ilvl="0" w:tplc="84982F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AD6B1A4" w:tentative="1">
      <w:start w:val="1"/>
      <w:numFmt w:val="lowerLetter"/>
      <w:lvlText w:val="%2."/>
      <w:lvlJc w:val="left"/>
      <w:pPr>
        <w:ind w:left="1440" w:hanging="360"/>
      </w:pPr>
    </w:lvl>
    <w:lvl w:ilvl="2" w:tplc="9570874A" w:tentative="1">
      <w:start w:val="1"/>
      <w:numFmt w:val="lowerRoman"/>
      <w:lvlText w:val="%3."/>
      <w:lvlJc w:val="right"/>
      <w:pPr>
        <w:ind w:left="2160" w:hanging="180"/>
      </w:pPr>
    </w:lvl>
    <w:lvl w:ilvl="3" w:tplc="88BC2C9C" w:tentative="1">
      <w:start w:val="1"/>
      <w:numFmt w:val="decimal"/>
      <w:lvlText w:val="%4."/>
      <w:lvlJc w:val="left"/>
      <w:pPr>
        <w:ind w:left="2880" w:hanging="360"/>
      </w:pPr>
    </w:lvl>
    <w:lvl w:ilvl="4" w:tplc="BE52042C" w:tentative="1">
      <w:start w:val="1"/>
      <w:numFmt w:val="lowerLetter"/>
      <w:lvlText w:val="%5."/>
      <w:lvlJc w:val="left"/>
      <w:pPr>
        <w:ind w:left="3600" w:hanging="360"/>
      </w:pPr>
    </w:lvl>
    <w:lvl w:ilvl="5" w:tplc="515EE1F6" w:tentative="1">
      <w:start w:val="1"/>
      <w:numFmt w:val="lowerRoman"/>
      <w:lvlText w:val="%6."/>
      <w:lvlJc w:val="right"/>
      <w:pPr>
        <w:ind w:left="4320" w:hanging="180"/>
      </w:pPr>
    </w:lvl>
    <w:lvl w:ilvl="6" w:tplc="45788870" w:tentative="1">
      <w:start w:val="1"/>
      <w:numFmt w:val="decimal"/>
      <w:lvlText w:val="%7."/>
      <w:lvlJc w:val="left"/>
      <w:pPr>
        <w:ind w:left="5040" w:hanging="360"/>
      </w:pPr>
    </w:lvl>
    <w:lvl w:ilvl="7" w:tplc="A344EDC0" w:tentative="1">
      <w:start w:val="1"/>
      <w:numFmt w:val="lowerLetter"/>
      <w:lvlText w:val="%8."/>
      <w:lvlJc w:val="left"/>
      <w:pPr>
        <w:ind w:left="5760" w:hanging="360"/>
      </w:pPr>
    </w:lvl>
    <w:lvl w:ilvl="8" w:tplc="757C8BB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61DB"/>
    <w:rsid w:val="00066734"/>
    <w:rsid w:val="000C5D60"/>
    <w:rsid w:val="00110CD4"/>
    <w:rsid w:val="00153EE3"/>
    <w:rsid w:val="00196D5A"/>
    <w:rsid w:val="0023020E"/>
    <w:rsid w:val="00266DC8"/>
    <w:rsid w:val="002969E5"/>
    <w:rsid w:val="002A3E1E"/>
    <w:rsid w:val="002C6873"/>
    <w:rsid w:val="002C7C7B"/>
    <w:rsid w:val="003422EE"/>
    <w:rsid w:val="00371595"/>
    <w:rsid w:val="003A3BE1"/>
    <w:rsid w:val="003D6848"/>
    <w:rsid w:val="00440F65"/>
    <w:rsid w:val="005112A4"/>
    <w:rsid w:val="005961DB"/>
    <w:rsid w:val="005E366F"/>
    <w:rsid w:val="005F2E22"/>
    <w:rsid w:val="006755C9"/>
    <w:rsid w:val="0069640C"/>
    <w:rsid w:val="006A5178"/>
    <w:rsid w:val="006C430B"/>
    <w:rsid w:val="00726CC1"/>
    <w:rsid w:val="00752250"/>
    <w:rsid w:val="007D3598"/>
    <w:rsid w:val="007D433F"/>
    <w:rsid w:val="007E5767"/>
    <w:rsid w:val="007E6522"/>
    <w:rsid w:val="00882150"/>
    <w:rsid w:val="00894F28"/>
    <w:rsid w:val="00916DA8"/>
    <w:rsid w:val="00A3784E"/>
    <w:rsid w:val="00A40B77"/>
    <w:rsid w:val="00A5435C"/>
    <w:rsid w:val="00A97BD8"/>
    <w:rsid w:val="00AE5B7E"/>
    <w:rsid w:val="00B37C66"/>
    <w:rsid w:val="00BB24F6"/>
    <w:rsid w:val="00C05C1F"/>
    <w:rsid w:val="00C63108"/>
    <w:rsid w:val="00C90783"/>
    <w:rsid w:val="00CB72CC"/>
    <w:rsid w:val="00CB7EA1"/>
    <w:rsid w:val="00D12653"/>
    <w:rsid w:val="00D2128B"/>
    <w:rsid w:val="00DD6B97"/>
    <w:rsid w:val="00E33393"/>
    <w:rsid w:val="00E60B0E"/>
    <w:rsid w:val="00E957A2"/>
    <w:rsid w:val="00F3563C"/>
    <w:rsid w:val="00F41FB8"/>
    <w:rsid w:val="00FA2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1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6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B97"/>
  </w:style>
  <w:style w:type="paragraph" w:styleId="Footer">
    <w:name w:val="footer"/>
    <w:basedOn w:val="Normal"/>
    <w:link w:val="FooterChar"/>
    <w:uiPriority w:val="99"/>
    <w:unhideWhenUsed/>
    <w:rsid w:val="00DD6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97"/>
  </w:style>
  <w:style w:type="paragraph" w:styleId="BalloonText">
    <w:name w:val="Balloon Text"/>
    <w:basedOn w:val="Normal"/>
    <w:link w:val="BalloonTextChar"/>
    <w:uiPriority w:val="99"/>
    <w:semiHidden/>
    <w:unhideWhenUsed/>
    <w:rsid w:val="00D12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6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3</cp:revision>
  <dcterms:created xsi:type="dcterms:W3CDTF">2020-05-26T10:13:00Z</dcterms:created>
  <dcterms:modified xsi:type="dcterms:W3CDTF">2020-05-26T10:13:00Z</dcterms:modified>
</cp:coreProperties>
</file>